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0A06" w:rsidRDefault="00040C2E">
      <w:bookmarkStart w:id="0" w:name="_GoBack"/>
      <w:bookmarkEnd w:id="0"/>
      <w:r>
        <w:rPr>
          <w:rFonts w:ascii="Times New Roman" w:eastAsia="MS PGothic" w:hAnsi="Times New Roman"/>
          <w:b/>
          <w:bCs/>
          <w:color w:val="000000"/>
          <w:kern w:val="3"/>
          <w:sz w:val="24"/>
          <w:szCs w:val="24"/>
        </w:rPr>
        <w:t xml:space="preserve">Michel Roux </w:t>
      </w:r>
      <w:r>
        <w:rPr>
          <w:rFonts w:ascii="Times New Roman" w:eastAsia="MS PGothic" w:hAnsi="Times New Roman"/>
          <w:color w:val="000000"/>
          <w:kern w:val="3"/>
          <w:sz w:val="24"/>
          <w:szCs w:val="24"/>
        </w:rPr>
        <w:t xml:space="preserve">est doyen honoraire de l’Université Paris 13 - Sorbonne Paris Cité - ancien doyen de la faculté de sciences économiques et de gestion de l'université Paris 13 et directeur </w:t>
      </w:r>
      <w:r>
        <w:rPr>
          <w:rFonts w:ascii="Times New Roman" w:eastAsia="MS PGothic" w:hAnsi="Times New Roman"/>
          <w:color w:val="000000"/>
          <w:kern w:val="3"/>
          <w:sz w:val="24"/>
          <w:szCs w:val="24"/>
        </w:rPr>
        <w:t>de mention de masters en banque, finance, assurance et de la spécialité comptabilité-contrôle-audit. Il est également membre du Centre d'économie Paris-Nord (unité de recherche mixte – CNRS n°72 34). Il a été directeur de la valorisation de l'université Pa</w:t>
      </w:r>
      <w:r>
        <w:rPr>
          <w:rFonts w:ascii="Times New Roman" w:eastAsia="MS PGothic" w:hAnsi="Times New Roman"/>
          <w:color w:val="000000"/>
          <w:kern w:val="3"/>
          <w:sz w:val="24"/>
          <w:szCs w:val="24"/>
        </w:rPr>
        <w:t>ris 13. Professionnel de la banque, il a publié de nombreux articles et ouvrages sur le management de la banque et la finance éthique. Il est cofondateur du Groupe international de recherche en éthique financière et fiduciaire basé à Montréal (www.giref.uq</w:t>
      </w:r>
      <w:r>
        <w:rPr>
          <w:rFonts w:ascii="Times New Roman" w:eastAsia="MS PGothic" w:hAnsi="Times New Roman"/>
          <w:color w:val="000000"/>
          <w:kern w:val="3"/>
          <w:sz w:val="24"/>
          <w:szCs w:val="24"/>
        </w:rPr>
        <w:t>am.ca). Il a été rédacteur en chef de la revue « Vie et Sciences de l’Entreprise ». Il est administrateur / responsable du Prix de thèse annuel de l’Association nationale.</w:t>
      </w:r>
    </w:p>
    <w:sectPr w:rsidR="006C0A06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040C2E">
      <w:pPr>
        <w:spacing w:after="0" w:line="240" w:lineRule="auto"/>
      </w:pPr>
      <w:r>
        <w:separator/>
      </w:r>
    </w:p>
  </w:endnote>
  <w:endnote w:type="continuationSeparator" w:id="0">
    <w:p w:rsidR="00000000" w:rsidRDefault="0004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040C2E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00000" w:rsidRDefault="00040C2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6C0A06"/>
    <w:rsid w:val="00040C2E"/>
    <w:rsid w:val="006C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99A594-CD80-454D-99D7-31C49CA80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fr-FR" w:eastAsia="en-US" w:bidi="ar-SA"/>
      </w:rPr>
    </w:rPrDefault>
    <w:pPrDefault>
      <w:pPr>
        <w:autoSpaceDN w:val="0"/>
        <w:spacing w:after="160" w:line="25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Stagiaire</dc:creator>
  <dc:description/>
  <cp:lastModifiedBy>Stagiaire</cp:lastModifiedBy>
  <cp:revision>2</cp:revision>
  <dcterms:created xsi:type="dcterms:W3CDTF">2018-04-11T10:17:00Z</dcterms:created>
  <dcterms:modified xsi:type="dcterms:W3CDTF">2018-04-11T10:17:00Z</dcterms:modified>
</cp:coreProperties>
</file>